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24"/>
        </w:rPr>
      </w:pPr>
      <w:r>
        <w:rPr>
          <w:rFonts w:hint="eastAsia" w:ascii="黑体" w:hAnsi="黑体" w:eastAsia="黑体" w:cs="黑体"/>
          <w:sz w:val="28"/>
          <w:szCs w:val="28"/>
          <w:lang w:eastAsia="zh-CN"/>
        </w:rPr>
        <w:t>国家常规统计调查制度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sz w:val="44"/>
          <w:szCs w:val="44"/>
          <w:lang w:val="en-US" w:eastAsia="zh-CN"/>
        </w:rPr>
      </w:pPr>
    </w:p>
    <w:p>
      <w:pPr>
        <w:keepNext w:val="0"/>
        <w:keepLines w:val="0"/>
        <w:pageBreakBefore w:val="0"/>
        <w:kinsoku/>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住宿和餐饮业统计报表制度</w:t>
      </w:r>
      <w:r>
        <w:rPr>
          <w:rFonts w:hint="eastAsia" w:ascii="方正小标宋_GBK" w:hAnsi="方正小标宋_GBK" w:eastAsia="方正小标宋_GBK" w:cs="方正小标宋_GBK"/>
          <w:sz w:val="44"/>
          <w:szCs w:val="44"/>
          <w:lang w:eastAsia="zh-CN"/>
        </w:rPr>
        <w:t>主要内容</w:t>
      </w:r>
    </w:p>
    <w:p>
      <w:pPr>
        <w:keepNext w:val="0"/>
        <w:keepLines w:val="0"/>
        <w:pageBreakBefore w:val="0"/>
        <w:kinsoku/>
        <w:overflowPunct/>
        <w:topLinePunct w:val="0"/>
        <w:autoSpaceDE/>
        <w:autoSpaceDN/>
        <w:bidi w:val="0"/>
        <w:adjustRightInd/>
        <w:snapToGrid/>
        <w:spacing w:line="600" w:lineRule="exact"/>
        <w:jc w:val="center"/>
        <w:textAlignment w:val="auto"/>
        <w:outlineLvl w:val="0"/>
        <w:rPr>
          <w:rFonts w:hint="eastAsia" w:ascii="楷体" w:hAnsi="楷体" w:eastAsia="楷体" w:cs="楷体"/>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2022年统计年报和2023年定期</w:t>
      </w:r>
      <w:r>
        <w:rPr>
          <w:rFonts w:hint="eastAsia" w:ascii="楷体_GB2312" w:eastAsia="楷体_GB2312"/>
          <w:sz w:val="32"/>
          <w:lang w:eastAsia="zh-CN"/>
        </w:rPr>
        <w:t>统计</w:t>
      </w:r>
      <w:r>
        <w:rPr>
          <w:rFonts w:hint="eastAsia" w:ascii="楷体_GB2312" w:hAnsi="楷体_GB2312" w:eastAsia="楷体_GB2312" w:cs="楷体_GB2312"/>
          <w:sz w:val="32"/>
          <w:szCs w:val="32"/>
          <w:lang w:val="en-US" w:eastAsia="zh-CN"/>
        </w:rPr>
        <w:t>报表</w:t>
      </w:r>
      <w:r>
        <w:rPr>
          <w:rFonts w:hint="eastAsia" w:ascii="楷体_GB2312" w:hAnsi="楷体_GB2312" w:eastAsia="楷体_GB2312" w:cs="楷体_GB2312"/>
          <w:sz w:val="32"/>
          <w:szCs w:val="32"/>
          <w:lang w:eastAsia="zh-CN"/>
        </w:rPr>
        <w:t>）</w:t>
      </w:r>
    </w:p>
    <w:p>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sz w:val="39"/>
          <w:szCs w:val="39"/>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一、调查目的</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了解和反映住宿和餐饮业的基本情况及经营状况，为各级政府制定经济政策和规划、进行经济管理与调控提供依据。</w:t>
      </w:r>
    </w:p>
    <w:p>
      <w:pPr>
        <w:keepNext w:val="0"/>
        <w:keepLines w:val="0"/>
        <w:pageBreakBefore w:val="0"/>
        <w:widowControl/>
        <w:numPr>
          <w:ilvl w:val="0"/>
          <w:numId w:val="1"/>
        </w:numPr>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调查对象和范围</w:t>
      </w:r>
      <w:bookmarkStart w:id="0" w:name="_GoBack"/>
      <w:bookmarkEnd w:id="0"/>
    </w:p>
    <w:p>
      <w:pPr>
        <w:keepNext w:val="0"/>
        <w:keepLines w:val="0"/>
        <w:pageBreakBefore w:val="0"/>
        <w:widowControl/>
        <w:numPr>
          <w:ilvl w:val="0"/>
          <w:numId w:val="0"/>
        </w:numPr>
        <w:kinsoku/>
        <w:wordWrap w:val="0"/>
        <w:overflowPunct/>
        <w:topLinePunct w:val="0"/>
        <w:autoSpaceDE/>
        <w:autoSpaceDN/>
        <w:bidi w:val="0"/>
        <w:adjustRightInd/>
        <w:snapToGrid/>
        <w:spacing w:line="600" w:lineRule="exact"/>
        <w:jc w:val="left"/>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en-US" w:eastAsia="zh-CN"/>
        </w:rPr>
        <w:t>本制度的调查对象和范围为限额以上住宿和餐饮业法人单位和个体经营户、非住宿和餐饮业法人单位</w:t>
      </w:r>
      <w:r>
        <w:rPr>
          <w:rFonts w:hint="eastAsia" w:ascii="仿宋_GB2312" w:hAnsi="宋体" w:eastAsia="仿宋_GB2312" w:cs="宋体"/>
          <w:kern w:val="0"/>
          <w:sz w:val="32"/>
          <w:szCs w:val="32"/>
        </w:rPr>
        <w:t>附营的限额以上</w:t>
      </w:r>
      <w:r>
        <w:rPr>
          <w:rFonts w:hint="eastAsia" w:ascii="仿宋_GB2312" w:hAnsi="宋体" w:eastAsia="仿宋_GB2312" w:cs="宋体"/>
          <w:kern w:val="0"/>
          <w:sz w:val="32"/>
          <w:szCs w:val="32"/>
          <w:lang w:eastAsia="zh-CN"/>
        </w:rPr>
        <w:t>住宿和餐饮</w:t>
      </w:r>
      <w:r>
        <w:rPr>
          <w:rFonts w:hint="eastAsia" w:ascii="仿宋_GB2312" w:hAnsi="宋体" w:eastAsia="仿宋_GB2312" w:cs="宋体"/>
          <w:kern w:val="0"/>
          <w:sz w:val="32"/>
          <w:szCs w:val="32"/>
        </w:rPr>
        <w:t>业产业活动单位</w:t>
      </w:r>
      <w:r>
        <w:rPr>
          <w:rFonts w:hint="eastAsia" w:ascii="仿宋_GB2312" w:hAnsi="宋体" w:eastAsia="仿宋_GB2312" w:cs="宋体"/>
          <w:kern w:val="0"/>
          <w:sz w:val="32"/>
          <w:szCs w:val="32"/>
          <w:lang w:eastAsia="zh-CN"/>
        </w:rPr>
        <w:t>以及住宿和餐饮</w:t>
      </w:r>
      <w:r>
        <w:rPr>
          <w:rFonts w:hint="eastAsia" w:ascii="仿宋_GB2312" w:hAnsi="宋体" w:eastAsia="仿宋_GB2312" w:cs="宋体"/>
          <w:kern w:val="0"/>
          <w:sz w:val="32"/>
          <w:szCs w:val="32"/>
        </w:rPr>
        <w:t>业连锁总店</w:t>
      </w:r>
      <w:r>
        <w:rPr>
          <w:rFonts w:hint="eastAsia" w:ascii="仿宋_GB2312" w:hAnsi="宋体" w:eastAsia="仿宋_GB2312" w:cs="宋体"/>
          <w:kern w:val="0"/>
          <w:sz w:val="32"/>
          <w:szCs w:val="32"/>
          <w:lang w:eastAsia="zh-CN"/>
        </w:rPr>
        <w:t>等。</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、调查内容</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本制度主要调查内容包括住宿和餐饮业的调查单位基本情况、从业人员及工资总额、财务状况、经营情况、连锁经营情况、</w:t>
      </w:r>
      <w:r>
        <w:rPr>
          <w:rFonts w:hint="eastAsia" w:ascii="仿宋_GB2312" w:hAnsi="宋体" w:eastAsia="仿宋_GB2312" w:cs="宋体"/>
          <w:kern w:val="0"/>
          <w:sz w:val="32"/>
          <w:szCs w:val="32"/>
          <w:lang w:eastAsia="zh-CN"/>
        </w:rPr>
        <w:t>信息通信技术应用和数字化转型</w:t>
      </w:r>
      <w:r>
        <w:rPr>
          <w:rFonts w:hint="eastAsia" w:ascii="仿宋_GB2312" w:hAnsi="宋体" w:eastAsia="仿宋_GB2312" w:cs="宋体"/>
          <w:kern w:val="0"/>
          <w:sz w:val="32"/>
          <w:szCs w:val="32"/>
        </w:rPr>
        <w:t>情况。</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ascii="仿宋_GB2312" w:hAnsi="宋体" w:eastAsia="仿宋_GB2312" w:cs="宋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、调查方法</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本制度的调查方法</w:t>
      </w:r>
      <w:r>
        <w:rPr>
          <w:rFonts w:hint="eastAsia" w:ascii="仿宋_GB2312" w:hAnsi="宋体" w:eastAsia="仿宋_GB2312" w:cs="宋体"/>
          <w:kern w:val="0"/>
          <w:sz w:val="32"/>
          <w:szCs w:val="32"/>
          <w:lang w:eastAsia="zh-CN"/>
        </w:rPr>
        <w:t>为：</w:t>
      </w:r>
      <w:r>
        <w:rPr>
          <w:rFonts w:hint="eastAsia" w:ascii="仿宋_GB2312" w:hAnsi="宋体" w:eastAsia="仿宋_GB2312" w:cs="宋体"/>
          <w:kern w:val="0"/>
          <w:sz w:val="32"/>
          <w:szCs w:val="32"/>
        </w:rPr>
        <w:t>对限额以上住宿和餐饮业</w:t>
      </w:r>
      <w:r>
        <w:rPr>
          <w:rFonts w:ascii="仿宋_GB2312" w:hAnsi="宋体" w:eastAsia="仿宋_GB2312" w:cs="宋体"/>
          <w:kern w:val="0"/>
          <w:sz w:val="32"/>
          <w:szCs w:val="32"/>
        </w:rPr>
        <w:t>法人</w:t>
      </w:r>
      <w:r>
        <w:rPr>
          <w:rFonts w:hint="eastAsia" w:ascii="仿宋_GB2312" w:hAnsi="宋体" w:eastAsia="仿宋_GB2312" w:cs="宋体"/>
          <w:kern w:val="0"/>
          <w:sz w:val="32"/>
          <w:szCs w:val="32"/>
        </w:rPr>
        <w:t>单位的单位基本情况、从业人员及工资总额、财务状况、经营情况、信息化和电子商务交易情况实行全面调查；对限额以上住宿和餐饮业个体经营户、</w:t>
      </w:r>
      <w:r>
        <w:rPr>
          <w:rFonts w:hint="eastAsia" w:ascii="仿宋_GB2312" w:hAnsi="宋体" w:eastAsia="仿宋_GB2312" w:cs="宋体"/>
          <w:kern w:val="0"/>
          <w:sz w:val="32"/>
          <w:szCs w:val="32"/>
          <w:lang w:val="en-US" w:eastAsia="zh-CN"/>
        </w:rPr>
        <w:t>非住宿和餐饮业法人单位</w:t>
      </w:r>
      <w:r>
        <w:rPr>
          <w:rFonts w:hint="eastAsia" w:ascii="仿宋_GB2312" w:hAnsi="宋体" w:eastAsia="仿宋_GB2312" w:cs="宋体"/>
          <w:kern w:val="0"/>
          <w:sz w:val="32"/>
          <w:szCs w:val="32"/>
        </w:rPr>
        <w:t>附营的限额以上住宿和餐饮业产业活动单位的单位基本情况和经营情况实行全面调查</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对住宿和餐饮业连锁总店实行全面调查</w:t>
      </w:r>
      <w:r>
        <w:rPr>
          <w:rFonts w:hint="eastAsia" w:ascii="仿宋_GB2312" w:hAnsi="宋体" w:eastAsia="仿宋_GB2312" w:cs="宋体"/>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、调查组织方式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本制度按报表报告期分为年度、季度和月度。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本制度是国家统计调查制度的一部分,是国家统计局对省、自治区、直辖市统计局的综合要求。各地区应按本制度规定的统计范围、统计口径、计算方法，认真组织实施，按时报送。</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本制度一律执行国家有关标准，各省、自治区、直辖市统计局可在本制度的报表中增加指标，但不得打乱指标的排列顺序和编码。</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按照《统计法》的要求，为保障源头数据质量，做到数出有据，调查单位应该设置原始记录、统计台账，建立健全统计资料的审核、签署、交接和归档等管理制度。</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outlineLvl w:val="0"/>
        <w:rPr>
          <w:rFonts w:ascii="仿宋_GB2312" w:hAnsi="仿宋" w:eastAsia="仿宋_GB2312"/>
          <w:bCs/>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统计资料的报送和公</w:t>
      </w:r>
      <w:r>
        <w:rPr>
          <w:rFonts w:hint="eastAsia" w:ascii="黑体" w:hAnsi="黑体" w:eastAsia="黑体" w:cs="黑体"/>
          <w:kern w:val="0"/>
          <w:sz w:val="32"/>
          <w:szCs w:val="32"/>
        </w:rPr>
        <w:t>布</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本制度取得的主要统计资料，</w:t>
      </w:r>
      <w:r>
        <w:rPr>
          <w:rFonts w:hint="eastAsia" w:ascii="仿宋_GB2312" w:hAnsi="仿宋" w:eastAsia="仿宋_GB2312" w:cs="宋体"/>
          <w:kern w:val="0"/>
          <w:sz w:val="32"/>
          <w:szCs w:val="32"/>
          <w:lang w:eastAsia="zh-CN"/>
        </w:rPr>
        <w:t>进度</w:t>
      </w:r>
      <w:r>
        <w:rPr>
          <w:rFonts w:hint="eastAsia" w:ascii="仿宋_GB2312" w:hAnsi="仿宋" w:eastAsia="仿宋_GB2312" w:cs="宋体"/>
          <w:kern w:val="0"/>
          <w:sz w:val="32"/>
          <w:szCs w:val="32"/>
        </w:rPr>
        <w:t>资料将通过国家统计局网站公布；年度资料将通过《中国统计年鉴》《中国贸易外经统计年鉴》等出版物对外公布。</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 w:eastAsia="仿宋_GB2312" w:cs="宋体"/>
          <w:kern w:val="0"/>
          <w:sz w:val="32"/>
          <w:szCs w:val="32"/>
        </w:rPr>
      </w:pPr>
    </w:p>
    <w:p>
      <w:pPr>
        <w:keepNext w:val="0"/>
        <w:keepLines w:val="0"/>
        <w:pageBreakBefore w:val="0"/>
        <w:kinsoku/>
        <w:overflowPunct/>
        <w:topLinePunct w:val="0"/>
        <w:autoSpaceDE/>
        <w:autoSpaceDN/>
        <w:bidi w:val="0"/>
        <w:adjustRightInd/>
        <w:snapToGrid/>
        <w:spacing w:line="600" w:lineRule="exact"/>
        <w:textAlignment w:val="auto"/>
      </w:pPr>
    </w:p>
    <w:sectPr>
      <w:headerReference r:id="rId3" w:type="default"/>
      <w:footerReference r:id="rId4" w:type="default"/>
      <w:pgSz w:w="11906" w:h="16838"/>
      <w:pgMar w:top="1417" w:right="1247" w:bottom="1247"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CA82E"/>
    <w:multiLevelType w:val="singleLevel"/>
    <w:tmpl w:val="F2DCA82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C426F"/>
    <w:rsid w:val="0002361A"/>
    <w:rsid w:val="00043FD7"/>
    <w:rsid w:val="00053CA0"/>
    <w:rsid w:val="000770F9"/>
    <w:rsid w:val="000C426F"/>
    <w:rsid w:val="000C54EC"/>
    <w:rsid w:val="000C7783"/>
    <w:rsid w:val="000D2AA7"/>
    <w:rsid w:val="000E51F8"/>
    <w:rsid w:val="000F1348"/>
    <w:rsid w:val="001137AD"/>
    <w:rsid w:val="00125B26"/>
    <w:rsid w:val="00162FB2"/>
    <w:rsid w:val="001835A4"/>
    <w:rsid w:val="00192F9B"/>
    <w:rsid w:val="001A5D6C"/>
    <w:rsid w:val="001B0022"/>
    <w:rsid w:val="001B48D9"/>
    <w:rsid w:val="001C326C"/>
    <w:rsid w:val="001C4B4F"/>
    <w:rsid w:val="001D5D75"/>
    <w:rsid w:val="001E3CBF"/>
    <w:rsid w:val="001E7070"/>
    <w:rsid w:val="001E7EA5"/>
    <w:rsid w:val="002028F1"/>
    <w:rsid w:val="002144A7"/>
    <w:rsid w:val="00221A32"/>
    <w:rsid w:val="002675F8"/>
    <w:rsid w:val="002A3714"/>
    <w:rsid w:val="002B2309"/>
    <w:rsid w:val="002B6C03"/>
    <w:rsid w:val="002F2042"/>
    <w:rsid w:val="002F3F42"/>
    <w:rsid w:val="002F6753"/>
    <w:rsid w:val="00311BD5"/>
    <w:rsid w:val="00330C40"/>
    <w:rsid w:val="0034543C"/>
    <w:rsid w:val="00354F93"/>
    <w:rsid w:val="0038168B"/>
    <w:rsid w:val="003A5ED0"/>
    <w:rsid w:val="003B7BC5"/>
    <w:rsid w:val="003D15E3"/>
    <w:rsid w:val="003D4E36"/>
    <w:rsid w:val="003D7432"/>
    <w:rsid w:val="003F6879"/>
    <w:rsid w:val="00406CA9"/>
    <w:rsid w:val="00413F43"/>
    <w:rsid w:val="00414AF6"/>
    <w:rsid w:val="00415B84"/>
    <w:rsid w:val="00431C9C"/>
    <w:rsid w:val="00435152"/>
    <w:rsid w:val="00441730"/>
    <w:rsid w:val="0045043D"/>
    <w:rsid w:val="00450FC3"/>
    <w:rsid w:val="00451899"/>
    <w:rsid w:val="00455490"/>
    <w:rsid w:val="00473EBF"/>
    <w:rsid w:val="004857C2"/>
    <w:rsid w:val="004A3792"/>
    <w:rsid w:val="004B58C7"/>
    <w:rsid w:val="004B65D6"/>
    <w:rsid w:val="004E0B7D"/>
    <w:rsid w:val="005012DB"/>
    <w:rsid w:val="00504039"/>
    <w:rsid w:val="00507262"/>
    <w:rsid w:val="00511EDF"/>
    <w:rsid w:val="005160E9"/>
    <w:rsid w:val="005508EB"/>
    <w:rsid w:val="005841EF"/>
    <w:rsid w:val="0059454E"/>
    <w:rsid w:val="005B0CDE"/>
    <w:rsid w:val="005C42AC"/>
    <w:rsid w:val="005C6463"/>
    <w:rsid w:val="005E22EF"/>
    <w:rsid w:val="005E58B4"/>
    <w:rsid w:val="005F394C"/>
    <w:rsid w:val="00617A89"/>
    <w:rsid w:val="00677D5E"/>
    <w:rsid w:val="00680081"/>
    <w:rsid w:val="00680086"/>
    <w:rsid w:val="00682F8C"/>
    <w:rsid w:val="00695EDA"/>
    <w:rsid w:val="006B32AA"/>
    <w:rsid w:val="006E6BF7"/>
    <w:rsid w:val="006F6938"/>
    <w:rsid w:val="00700A2B"/>
    <w:rsid w:val="00700C89"/>
    <w:rsid w:val="00720728"/>
    <w:rsid w:val="007304AC"/>
    <w:rsid w:val="00783D73"/>
    <w:rsid w:val="00794523"/>
    <w:rsid w:val="007B0325"/>
    <w:rsid w:val="007B1201"/>
    <w:rsid w:val="007C6211"/>
    <w:rsid w:val="007D7B31"/>
    <w:rsid w:val="007E4ECA"/>
    <w:rsid w:val="007F1F83"/>
    <w:rsid w:val="00807610"/>
    <w:rsid w:val="008249EE"/>
    <w:rsid w:val="00827913"/>
    <w:rsid w:val="00831462"/>
    <w:rsid w:val="00841BF1"/>
    <w:rsid w:val="00851FEF"/>
    <w:rsid w:val="0086063F"/>
    <w:rsid w:val="00867FB5"/>
    <w:rsid w:val="008A02FD"/>
    <w:rsid w:val="008A5BCD"/>
    <w:rsid w:val="008C3928"/>
    <w:rsid w:val="008D47B1"/>
    <w:rsid w:val="008E302D"/>
    <w:rsid w:val="008F1F0B"/>
    <w:rsid w:val="009044A9"/>
    <w:rsid w:val="0092271B"/>
    <w:rsid w:val="0092327C"/>
    <w:rsid w:val="00923FB2"/>
    <w:rsid w:val="00926E55"/>
    <w:rsid w:val="00944605"/>
    <w:rsid w:val="00947BAB"/>
    <w:rsid w:val="009574F9"/>
    <w:rsid w:val="009577B6"/>
    <w:rsid w:val="00960E1F"/>
    <w:rsid w:val="009744AA"/>
    <w:rsid w:val="0099254C"/>
    <w:rsid w:val="00997B04"/>
    <w:rsid w:val="009C06E9"/>
    <w:rsid w:val="009F04BA"/>
    <w:rsid w:val="009F0E24"/>
    <w:rsid w:val="009F61A5"/>
    <w:rsid w:val="00A20549"/>
    <w:rsid w:val="00A26DE9"/>
    <w:rsid w:val="00A44606"/>
    <w:rsid w:val="00A46BE0"/>
    <w:rsid w:val="00A5497C"/>
    <w:rsid w:val="00A614A8"/>
    <w:rsid w:val="00A705DD"/>
    <w:rsid w:val="00A7191A"/>
    <w:rsid w:val="00A75171"/>
    <w:rsid w:val="00A80221"/>
    <w:rsid w:val="00A81B5F"/>
    <w:rsid w:val="00AA0B39"/>
    <w:rsid w:val="00AB2A94"/>
    <w:rsid w:val="00AC71F9"/>
    <w:rsid w:val="00AE0805"/>
    <w:rsid w:val="00B202E8"/>
    <w:rsid w:val="00B2148F"/>
    <w:rsid w:val="00B40B3C"/>
    <w:rsid w:val="00B50A2A"/>
    <w:rsid w:val="00B53F33"/>
    <w:rsid w:val="00B55693"/>
    <w:rsid w:val="00B643A8"/>
    <w:rsid w:val="00B86AB1"/>
    <w:rsid w:val="00BA2FAE"/>
    <w:rsid w:val="00BA329F"/>
    <w:rsid w:val="00BA580A"/>
    <w:rsid w:val="00BB5045"/>
    <w:rsid w:val="00BC512D"/>
    <w:rsid w:val="00BD5C24"/>
    <w:rsid w:val="00BF65C5"/>
    <w:rsid w:val="00BF6652"/>
    <w:rsid w:val="00C10F74"/>
    <w:rsid w:val="00C12F0D"/>
    <w:rsid w:val="00C424E2"/>
    <w:rsid w:val="00C52E2C"/>
    <w:rsid w:val="00C72A41"/>
    <w:rsid w:val="00CA1B1D"/>
    <w:rsid w:val="00CB4841"/>
    <w:rsid w:val="00CD3B74"/>
    <w:rsid w:val="00CF02AC"/>
    <w:rsid w:val="00CF58E2"/>
    <w:rsid w:val="00D2409C"/>
    <w:rsid w:val="00D32BAD"/>
    <w:rsid w:val="00D5644C"/>
    <w:rsid w:val="00D567EE"/>
    <w:rsid w:val="00D642B6"/>
    <w:rsid w:val="00D647B0"/>
    <w:rsid w:val="00D77690"/>
    <w:rsid w:val="00D81381"/>
    <w:rsid w:val="00D86AAC"/>
    <w:rsid w:val="00D9316C"/>
    <w:rsid w:val="00DC5431"/>
    <w:rsid w:val="00DF42E2"/>
    <w:rsid w:val="00DF4766"/>
    <w:rsid w:val="00E52945"/>
    <w:rsid w:val="00E560E6"/>
    <w:rsid w:val="00E564B5"/>
    <w:rsid w:val="00E57C21"/>
    <w:rsid w:val="00E7010C"/>
    <w:rsid w:val="00E745A9"/>
    <w:rsid w:val="00E8613A"/>
    <w:rsid w:val="00E87461"/>
    <w:rsid w:val="00E93D97"/>
    <w:rsid w:val="00EE6CCA"/>
    <w:rsid w:val="00EF218A"/>
    <w:rsid w:val="00EF7C9B"/>
    <w:rsid w:val="00F03AEF"/>
    <w:rsid w:val="00F2673D"/>
    <w:rsid w:val="00F27ACC"/>
    <w:rsid w:val="00F640CC"/>
    <w:rsid w:val="00F733D7"/>
    <w:rsid w:val="00FA0991"/>
    <w:rsid w:val="00FB252B"/>
    <w:rsid w:val="00FB48B7"/>
    <w:rsid w:val="00FB667F"/>
    <w:rsid w:val="00FC34CB"/>
    <w:rsid w:val="00FD10EE"/>
    <w:rsid w:val="00FD54A6"/>
    <w:rsid w:val="00FD76AA"/>
    <w:rsid w:val="00FE1307"/>
    <w:rsid w:val="0CFBDCCE"/>
    <w:rsid w:val="277B4047"/>
    <w:rsid w:val="33CB7CB5"/>
    <w:rsid w:val="5EBF356F"/>
    <w:rsid w:val="6CEF4B50"/>
    <w:rsid w:val="6FFF4049"/>
    <w:rsid w:val="74CFA2AF"/>
    <w:rsid w:val="7B6E2AA5"/>
    <w:rsid w:val="7FA7185B"/>
    <w:rsid w:val="7FFFF8B4"/>
    <w:rsid w:val="DBFF4EDC"/>
    <w:rsid w:val="F7E3C3BB"/>
    <w:rsid w:val="FB270847"/>
    <w:rsid w:val="FBBDCE3E"/>
    <w:rsid w:val="FFBBBB1F"/>
    <w:rsid w:val="FFFFC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113</Words>
  <Characters>648</Characters>
  <Lines>5</Lines>
  <Paragraphs>1</Paragraphs>
  <TotalTime>1</TotalTime>
  <ScaleCrop>false</ScaleCrop>
  <LinksUpToDate>false</LinksUpToDate>
  <CharactersWithSpaces>760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2016-12-16T07:19:00Z</dcterms:created>
  <dc:creator>du yan</dc:creator>
  <cp:lastModifiedBy>kylin</cp:lastModifiedBy>
  <cp:lastPrinted>2023-05-22T16:47:00Z</cp:lastPrinted>
  <dcterms:modified xsi:type="dcterms:W3CDTF">2023-05-22T09:18:40Z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